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 w:val="false"/>
          <w:b w:val="false"/>
          <w:bCs w:val="false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  <w:lang w:eastAsia="ru-RU"/>
        </w:rPr>
        <w:t>БД.02  «Литература»</w:t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Специальность/Профессия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 46. 02. 01.  Документационное обеспечение управления и архивоведения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46. 02. 01.  Документационное обеспечение управления и архивоведения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Cs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cs="Times New Roman" w:ascii="Times New Roman" w:hAnsi="Times New Roman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>
      <w:pPr>
        <w:pStyle w:val="Normal"/>
        <w:shd w:val="clear" w:color="auto" w:fill="FFFFFF"/>
        <w:spacing w:lineRule="atLeast" w:line="315" w:before="0" w:after="100"/>
        <w:jc w:val="both"/>
        <w:rPr>
          <w:rFonts w:ascii="Times New Roman" w:hAnsi="Times New Roman" w:cs="Times New Roman"/>
          <w:bCs/>
        </w:rPr>
      </w:pPr>
      <w:r>
        <w:rPr/>
      </w:r>
    </w:p>
    <w:p>
      <w:pPr>
        <w:pStyle w:val="Normal"/>
        <w:suppressAutoHyphens w:val="true"/>
        <w:spacing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64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32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слепых, слабовидящих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навыков письма на брайлевской печатной машинке;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глухих, слабослышащих, позднооглохших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обучающихся с расстройствами аутистического спектра: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Всего на дисциплину Литература выделено 165 часов, теоретическое обучение 110 часов, самостоятельная работа 55. Курс завершается дифференцированным зачетом во 2 семестре.</w:t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240"/>
        <w:ind w:left="0" w:right="0" w:firstLine="709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Разделы дисциплины: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Раздел 1.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XIX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века.   Раздел 2. 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века</w:t>
      </w:r>
    </w:p>
    <w:p>
      <w:pPr>
        <w:pStyle w:val="Normal"/>
        <w:shd w:val="clear" w:color="auto" w:fill="FFFFFF"/>
        <w:spacing w:lineRule="atLeast" w:line="315" w:before="0" w:after="1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LibreOffice/7.2.5.2$Windows_x86 LibreOffice_project/499f9727c189e6ef3471021d6132d4c694f357e5</Application>
  <AppVersion>15.0000</AppVersion>
  <Pages>4</Pages>
  <Words>1112</Words>
  <Characters>8422</Characters>
  <CharactersWithSpaces>9444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2022-11-17T15:12:53Z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